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bookmarkStart w:id="0" w:name="_GoBack"/>
      <w:bookmarkEnd w:id="0"/>
    </w:p>
    <w:p w:rsidR="00A13106" w:rsidRDefault="00A13106" w:rsidP="00A131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E</w:t>
      </w:r>
    </w:p>
    <w:p w:rsidR="00A13106" w:rsidRDefault="00A13106" w:rsidP="00A13106">
      <w:pPr>
        <w:jc w:val="center"/>
        <w:rPr>
          <w:rFonts w:ascii="Arial" w:hAnsi="Arial" w:cs="Arial"/>
          <w:b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“Evaluación Estadística para Ensayos de Aptitud”</w:t>
      </w:r>
    </w:p>
    <w:p w:rsidR="00A13106" w:rsidRDefault="00A13106" w:rsidP="00A13106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:rsidR="00A13106" w:rsidRDefault="00A13106" w:rsidP="00A13106">
      <w:pPr>
        <w:spacing w:after="240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Ensayos de Aptitud Área Física</w:t>
      </w:r>
    </w:p>
    <w:p w:rsidR="00A13106" w:rsidRDefault="00A13106" w:rsidP="00A131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manera de evaluar el desempeño de los laboratorios participantes es mediante el uso del error normalizado, el cual es un criterio especificado en la </w:t>
      </w:r>
      <w:proofErr w:type="spellStart"/>
      <w:r>
        <w:rPr>
          <w:rFonts w:ascii="Arial" w:hAnsi="Arial" w:cs="Arial"/>
          <w:sz w:val="22"/>
          <w:szCs w:val="22"/>
        </w:rPr>
        <w:t>NCh</w:t>
      </w:r>
      <w:proofErr w:type="spellEnd"/>
      <w:r>
        <w:rPr>
          <w:rFonts w:ascii="Arial" w:hAnsi="Arial" w:cs="Arial"/>
          <w:sz w:val="22"/>
          <w:szCs w:val="22"/>
        </w:rPr>
        <w:t>-ISO 17043 ‘Ensayos de aptitud mediante comparaciones inter-laboratorios – Parte 1: Desarrollo y operación de los programas de ensayos de aptitud’.</w:t>
      </w:r>
    </w:p>
    <w:p w:rsidR="00A13106" w:rsidRDefault="00A13106" w:rsidP="00A13106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Dicho error normalizado es calculado con respecto a las incertidumbres de las mediciones de acuerdo a la siguiente ecuación:</w:t>
      </w: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9525</wp:posOffset>
                </wp:positionV>
                <wp:extent cx="2269490" cy="3104515"/>
                <wp:effectExtent l="0" t="0" r="16510" b="1968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310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Dónde:</w:t>
                            </w:r>
                          </w:p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Error Normalizado</w:t>
                            </w:r>
                          </w:p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LAB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: R</w:t>
                            </w:r>
                            <w:r>
                              <w:rPr>
                                <w:rFonts w:ascii="Arial" w:hAnsi="Arial" w:cs="Arial"/>
                              </w:rPr>
                              <w:t>esultado del laboratorio participante.</w:t>
                            </w:r>
                          </w:p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: R</w:t>
                            </w:r>
                            <w:r>
                              <w:rPr>
                                <w:rFonts w:ascii="Arial" w:hAnsi="Arial" w:cs="Arial"/>
                              </w:rPr>
                              <w:t>esultado del laboratorio de referencia.</w:t>
                            </w:r>
                          </w:p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vertAlign w:val="subscript"/>
                              </w:rPr>
                              <w:t>LAB</w:t>
                            </w:r>
                            <w:r>
                              <w:rPr>
                                <w:rFonts w:ascii="Arial" w:hAnsi="Arial" w:cs="Arial"/>
                              </w:rPr>
                              <w:t>: Incertidumbre expandida reportada por el laboratorio participante.</w:t>
                            </w:r>
                          </w:p>
                          <w:p w:rsidR="00A13106" w:rsidRDefault="00A13106" w:rsidP="00A13106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vertAlign w:val="subscript"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</w:rPr>
                              <w:t>: Incertidumbre expandida reportada por el laboratorio de referencia.</w:t>
                            </w:r>
                          </w:p>
                          <w:p w:rsidR="00A13106" w:rsidRDefault="00A13106" w:rsidP="00A131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3106" w:rsidRDefault="00A13106" w:rsidP="00A131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51.5pt;margin-top:.75pt;width:178.7pt;height:2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">
                <v:textbox>
                  <w:txbxContent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Dónde:</w:t>
                      </w:r>
                    </w:p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n</w:t>
                      </w:r>
                      <w:r>
                        <w:rPr>
                          <w:rFonts w:ascii="Arial" w:hAnsi="Arial" w:cs="Arial"/>
                          <w:i/>
                          <w:vertAlign w:val="subscript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Error Normalizado</w:t>
                      </w:r>
                    </w:p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LAB</w:t>
                      </w:r>
                      <w:r>
                        <w:rPr>
                          <w:rFonts w:ascii="Arial" w:hAnsi="Arial" w:cs="Arial"/>
                          <w:i/>
                        </w:rPr>
                        <w:t>: R</w:t>
                      </w:r>
                      <w:r>
                        <w:rPr>
                          <w:rFonts w:ascii="Arial" w:hAnsi="Arial" w:cs="Arial"/>
                        </w:rPr>
                        <w:t>esultado del laboratorio participante.</w:t>
                      </w:r>
                    </w:p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REF</w:t>
                      </w:r>
                      <w:r>
                        <w:rPr>
                          <w:rFonts w:ascii="Arial" w:hAnsi="Arial" w:cs="Arial"/>
                          <w:i/>
                        </w:rPr>
                        <w:t>: R</w:t>
                      </w:r>
                      <w:r>
                        <w:rPr>
                          <w:rFonts w:ascii="Arial" w:hAnsi="Arial" w:cs="Arial"/>
                        </w:rPr>
                        <w:t>esultado del laboratorio de referencia.</w:t>
                      </w:r>
                    </w:p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LAB</w:t>
                      </w:r>
                      <w:r>
                        <w:rPr>
                          <w:rFonts w:ascii="Arial" w:hAnsi="Arial" w:cs="Arial"/>
                        </w:rPr>
                        <w:t>: Incertidumbre expandida reportada por el laboratorio participante.</w:t>
                      </w:r>
                    </w:p>
                    <w:p w:rsidR="00A13106" w:rsidRDefault="00A13106" w:rsidP="00A13106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REF</w:t>
                      </w:r>
                      <w:r>
                        <w:rPr>
                          <w:rFonts w:ascii="Arial" w:hAnsi="Arial" w:cs="Arial"/>
                        </w:rPr>
                        <w:t>: Incertidumbre expandida reportada por el laboratorio de referencia.</w:t>
                      </w:r>
                    </w:p>
                    <w:p w:rsidR="00A13106" w:rsidRDefault="00A13106" w:rsidP="00A13106">
                      <w:pPr>
                        <w:rPr>
                          <w:rFonts w:ascii="Arial" w:hAnsi="Arial" w:cs="Arial"/>
                        </w:rPr>
                      </w:pPr>
                    </w:p>
                    <w:p w:rsidR="00A13106" w:rsidRDefault="00A13106" w:rsidP="00A131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9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.05pt;margin-top:50.55pt;width:206.85pt;height:70.5pt;z-index:251658240;mso-position-horizontal-relative:text;mso-position-vertical-relative:text" filled="t" fillcolor="#b8cce4">
            <v:imagedata r:id="rId5" o:title=""/>
            <w10:wrap side="left"/>
          </v:shape>
          <o:OLEObject Type="Embed" ProgID="Equation.3" ShapeID="_x0000_s1029" DrawAspect="Content" ObjectID="_1492848622" r:id="rId6"/>
        </w:pict>
      </w: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tabs>
          <w:tab w:val="left" w:pos="6804"/>
          <w:tab w:val="left" w:pos="1403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Dónde:</w:t>
      </w: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Si </w:t>
      </w:r>
      <w:r>
        <w:rPr>
          <w:rFonts w:ascii="Arial" w:hAnsi="Arial" w:cs="Arial"/>
          <w:b/>
          <w:sz w:val="22"/>
          <w:szCs w:val="22"/>
        </w:rPr>
        <w:t>0 ≤ |En |≤ 1</w:t>
      </w:r>
      <w:r>
        <w:rPr>
          <w:rFonts w:ascii="Arial" w:hAnsi="Arial" w:cs="Arial"/>
          <w:sz w:val="22"/>
          <w:szCs w:val="22"/>
        </w:rPr>
        <w:t>, se concluye que existe acuerdo.</w:t>
      </w: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Si </w:t>
      </w:r>
      <w:r>
        <w:rPr>
          <w:rFonts w:ascii="Arial" w:hAnsi="Arial" w:cs="Arial"/>
          <w:b/>
          <w:sz w:val="22"/>
          <w:szCs w:val="22"/>
        </w:rPr>
        <w:t>1 &lt; |En |≤ 2</w:t>
      </w:r>
      <w:r>
        <w:rPr>
          <w:rFonts w:ascii="Arial" w:hAnsi="Arial" w:cs="Arial"/>
          <w:sz w:val="22"/>
          <w:szCs w:val="22"/>
        </w:rPr>
        <w:t>, el acuerdo de las mediciones es puesta en duda, y se recomienda al laboratorio participante ejecutar una investigación.</w:t>
      </w: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Si </w:t>
      </w:r>
      <w:r>
        <w:rPr>
          <w:rFonts w:ascii="Arial" w:hAnsi="Arial" w:cs="Arial"/>
          <w:b/>
          <w:sz w:val="22"/>
          <w:szCs w:val="22"/>
        </w:rPr>
        <w:t xml:space="preserve">2 &lt;|En </w:t>
      </w:r>
      <w:r>
        <w:rPr>
          <w:rFonts w:ascii="Arial" w:hAnsi="Arial" w:cs="Arial"/>
          <w:sz w:val="22"/>
          <w:szCs w:val="22"/>
        </w:rPr>
        <w:t>|, se concluye que no existe acuerdo entre las mediciones, y se recomienda al laboratorio participante ejecutar una investigación.</w:t>
      </w:r>
    </w:p>
    <w:p w:rsidR="00A13106" w:rsidRDefault="00A13106" w:rsidP="00A13106">
      <w:pPr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>
      <w:pPr>
        <w:jc w:val="both"/>
        <w:rPr>
          <w:rFonts w:ascii="Arial" w:hAnsi="Arial" w:cs="Arial"/>
          <w:sz w:val="22"/>
          <w:szCs w:val="22"/>
        </w:rPr>
      </w:pPr>
    </w:p>
    <w:p w:rsidR="00A13106" w:rsidRDefault="00A13106" w:rsidP="00A13106"/>
    <w:p w:rsidR="00A13106" w:rsidRDefault="00A13106" w:rsidP="00A13106"/>
    <w:p w:rsidR="00533D37" w:rsidRDefault="00533D37" w:rsidP="00533D37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sectPr w:rsidR="00533D37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7"/>
    <w:rsid w:val="00152ADE"/>
    <w:rsid w:val="00533D37"/>
    <w:rsid w:val="005969D9"/>
    <w:rsid w:val="0088208E"/>
    <w:rsid w:val="00A13106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D37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3D37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533D37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3D37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33D37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533D37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33D37"/>
    <w:rPr>
      <w:rFonts w:ascii="Univers" w:hAnsi="Univers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D37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3D37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533D37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3D37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33D37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533D37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33D37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Normalización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Gonzalez</dc:creator>
  <cp:lastModifiedBy>Lorena Zenteno</cp:lastModifiedBy>
  <cp:revision>2</cp:revision>
  <dcterms:created xsi:type="dcterms:W3CDTF">2015-05-11T14:24:00Z</dcterms:created>
  <dcterms:modified xsi:type="dcterms:W3CDTF">2015-05-11T14:24:00Z</dcterms:modified>
</cp:coreProperties>
</file>