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3B9C" w14:textId="77777777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</w:pP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 xml:space="preserve">Estimados participantes </w:t>
      </w:r>
    </w:p>
    <w:p w14:paraId="02D395BC" w14:textId="7CFBCC4C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</w:pP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 xml:space="preserve">Buenos Días, junto con saludar  y desear que estén todos bien junto con sus respectivas familias, las siguientes comparaciones </w:t>
      </w:r>
      <w:r w:rsidR="00374D73"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>para el año 202</w:t>
      </w:r>
      <w:r w:rsidR="00374D73"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  <w:t>1 fueron acordadas en la reunión final del ensayo P-20</w:t>
      </w: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>:</w:t>
      </w:r>
    </w:p>
    <w:p w14:paraId="0A23FA68" w14:textId="77777777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</w:pPr>
    </w:p>
    <w:p w14:paraId="214A2899" w14:textId="3B6BB6E1" w:rsidR="00391E88" w:rsidRDefault="00391E88" w:rsidP="00391E88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</w:pPr>
      <w:r>
        <w:rPr>
          <w:rFonts w:ascii="Arial Unicode MS" w:eastAsia="Arial Unicode MS" w:hAnsi="Arial Unicode MS" w:cs="Arial Unicode MS" w:hint="eastAsia"/>
          <w:b/>
          <w:bCs/>
          <w:color w:val="0000FF"/>
          <w:sz w:val="24"/>
          <w:szCs w:val="24"/>
          <w:lang w:eastAsia="es-CL"/>
        </w:rPr>
        <w:t>Medio gas</w:t>
      </w: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 xml:space="preserve">, </w:t>
      </w:r>
      <w:r w:rsidR="00374D73"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  <w:t>calibración en presión relativa negativa (vacuómetro) -1 bar</w:t>
      </w: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 xml:space="preserve">, los requisitos de participación serán los siguientes: </w:t>
      </w:r>
    </w:p>
    <w:p w14:paraId="4CAE30EB" w14:textId="77777777" w:rsidR="00374D73" w:rsidRPr="00374D73" w:rsidRDefault="00374D73" w:rsidP="00374D73">
      <w:pPr>
        <w:pStyle w:val="Prrafodelista"/>
        <w:rPr>
          <w:rFonts w:ascii="Arial" w:eastAsia="Times New Roman" w:hAnsi="Arial" w:cs="Arial"/>
          <w:color w:val="0000FF"/>
        </w:rPr>
      </w:pPr>
    </w:p>
    <w:p w14:paraId="51978CD3" w14:textId="77777777" w:rsidR="00374D73" w:rsidRPr="00374D73" w:rsidRDefault="00374D73" w:rsidP="00281DD1">
      <w:pPr>
        <w:ind w:left="1069"/>
        <w:rPr>
          <w:rFonts w:ascii="Arial" w:eastAsia="Arial Unicode MS" w:hAnsi="Arial" w:cs="Arial"/>
          <w:color w:val="0000FF"/>
          <w:lang w:eastAsia="es-CL"/>
        </w:rPr>
      </w:pPr>
      <w:r w:rsidRPr="00374D73">
        <w:rPr>
          <w:rFonts w:ascii="Arial" w:eastAsia="Arial Unicode MS" w:hAnsi="Arial" w:cs="Arial"/>
          <w:color w:val="0000FF"/>
          <w:lang w:eastAsia="es-CL"/>
        </w:rPr>
        <w:t xml:space="preserve">La incertidumbre del patrón </w:t>
      </w:r>
      <w:bookmarkStart w:id="0" w:name="_Hlk69722488"/>
      <w:r w:rsidRPr="00374D73">
        <w:rPr>
          <w:rFonts w:ascii="Arial" w:eastAsia="Arial Unicode MS" w:hAnsi="Arial" w:cs="Arial"/>
          <w:color w:val="0000FF"/>
          <w:lang w:eastAsia="es-CL"/>
        </w:rPr>
        <w:t xml:space="preserve">(último certificado de calibración vigente) </w:t>
      </w:r>
      <w:bookmarkEnd w:id="0"/>
      <w:r w:rsidRPr="00374D73">
        <w:rPr>
          <w:rFonts w:ascii="Arial" w:eastAsia="Arial Unicode MS" w:hAnsi="Arial" w:cs="Arial"/>
          <w:color w:val="0000FF"/>
          <w:lang w:eastAsia="es-CL"/>
        </w:rPr>
        <w:t>de cada participante sea igual o menor que 0,00333 bar, lo que implica una incertidumbre parcial  </w:t>
      </w:r>
      <w:r w:rsidRPr="00374D73">
        <w:rPr>
          <w:rFonts w:ascii="Arial" w:eastAsia="Arial Unicode MS" w:hAnsi="Arial" w:cs="Arial"/>
          <w:i/>
          <w:iCs/>
          <w:color w:val="0000FF"/>
          <w:lang w:eastAsia="es-CL"/>
        </w:rPr>
        <w:t>u</w:t>
      </w:r>
      <w:r w:rsidRPr="00374D73">
        <w:rPr>
          <w:rFonts w:ascii="Arial" w:eastAsia="Arial Unicode MS" w:hAnsi="Arial" w:cs="Arial"/>
          <w:color w:val="0000FF"/>
          <w:vertAlign w:val="subscript"/>
          <w:lang w:eastAsia="es-CL"/>
        </w:rPr>
        <w:t>patrón</w:t>
      </w:r>
      <w:r w:rsidRPr="00374D73">
        <w:rPr>
          <w:rFonts w:ascii="Arial" w:eastAsia="Arial Unicode MS" w:hAnsi="Arial" w:cs="Arial"/>
          <w:color w:val="0000FF"/>
          <w:lang w:eastAsia="es-CL"/>
        </w:rPr>
        <w:t xml:space="preserve"> = 0,00167 bar</w:t>
      </w:r>
    </w:p>
    <w:p w14:paraId="3E02523E" w14:textId="77777777" w:rsidR="00374D73" w:rsidRPr="00374D73" w:rsidRDefault="00374D73" w:rsidP="00374D73">
      <w:pPr>
        <w:ind w:left="1069"/>
        <w:rPr>
          <w:rFonts w:ascii="Arial" w:eastAsia="Arial Unicode MS" w:hAnsi="Arial" w:cs="Arial"/>
          <w:color w:val="0000FF"/>
          <w:lang w:eastAsia="es-CL"/>
        </w:rPr>
      </w:pPr>
    </w:p>
    <w:p w14:paraId="7A19FB52" w14:textId="77777777" w:rsidR="00374D73" w:rsidRPr="00374D73" w:rsidRDefault="00374D73" w:rsidP="00281DD1">
      <w:pPr>
        <w:ind w:left="1069"/>
        <w:rPr>
          <w:rFonts w:ascii="Arial" w:eastAsia="Arial Unicode MS" w:hAnsi="Arial" w:cs="Arial"/>
          <w:color w:val="0000FF"/>
          <w:lang w:eastAsia="es-CL"/>
        </w:rPr>
      </w:pPr>
      <w:r w:rsidRPr="00374D73">
        <w:rPr>
          <w:rFonts w:ascii="Arial" w:eastAsia="Arial Unicode MS" w:hAnsi="Arial" w:cs="Arial"/>
          <w:color w:val="0000FF"/>
          <w:lang w:eastAsia="es-CL"/>
        </w:rPr>
        <w:t xml:space="preserve">La deriva del patrón de cada participante sea igual o menor que 0,000667 bar, lo que implicará una incertidumbre parcial  </w:t>
      </w:r>
      <w:r w:rsidRPr="00374D73">
        <w:rPr>
          <w:rFonts w:ascii="Arial" w:eastAsia="Arial Unicode MS" w:hAnsi="Arial" w:cs="Arial"/>
          <w:i/>
          <w:iCs/>
          <w:color w:val="0000FF"/>
          <w:lang w:eastAsia="es-CL"/>
        </w:rPr>
        <w:t>u</w:t>
      </w:r>
      <w:r w:rsidRPr="00374D73">
        <w:rPr>
          <w:rFonts w:ascii="Arial" w:eastAsia="Arial Unicode MS" w:hAnsi="Arial" w:cs="Arial"/>
          <w:color w:val="0000FF"/>
          <w:vertAlign w:val="subscript"/>
          <w:lang w:eastAsia="es-CL"/>
        </w:rPr>
        <w:t>deriva</w:t>
      </w:r>
      <w:r w:rsidRPr="00374D73">
        <w:rPr>
          <w:rFonts w:ascii="Arial" w:eastAsia="Arial Unicode MS" w:hAnsi="Arial" w:cs="Arial"/>
          <w:color w:val="0000FF"/>
          <w:lang w:eastAsia="es-CL"/>
        </w:rPr>
        <w:t xml:space="preserve"> = 0,000385 bar</w:t>
      </w:r>
    </w:p>
    <w:p w14:paraId="51CB8115" w14:textId="77777777" w:rsidR="00374D73" w:rsidRPr="00374D73" w:rsidRDefault="00374D73" w:rsidP="00374D73">
      <w:pPr>
        <w:pStyle w:val="Prrafodelista"/>
        <w:rPr>
          <w:rFonts w:ascii="Arial" w:eastAsia="Arial Unicode MS" w:hAnsi="Arial" w:cs="Arial"/>
          <w:color w:val="0000FF"/>
          <w:lang w:eastAsia="es-CL"/>
        </w:rPr>
      </w:pPr>
    </w:p>
    <w:p w14:paraId="0723EC0F" w14:textId="50325CC2" w:rsidR="00374D73" w:rsidRPr="00374D73" w:rsidRDefault="00374D73" w:rsidP="00281DD1">
      <w:pPr>
        <w:ind w:left="1069"/>
        <w:rPr>
          <w:rFonts w:ascii="Arial" w:eastAsia="Arial Unicode MS" w:hAnsi="Arial" w:cs="Arial"/>
          <w:color w:val="0000FF"/>
          <w:lang w:eastAsia="es-CL"/>
        </w:rPr>
      </w:pPr>
      <w:r w:rsidRPr="00374D73">
        <w:rPr>
          <w:rFonts w:ascii="Arial" w:eastAsia="Arial Unicode MS" w:hAnsi="Arial" w:cs="Arial"/>
          <w:color w:val="0000FF"/>
          <w:lang w:eastAsia="es-CL"/>
        </w:rPr>
        <w:t>La contribución por resolución del patrón de cada participante sea igual o menor que 0,00</w:t>
      </w:r>
      <w:r w:rsidR="00EF0CE9">
        <w:rPr>
          <w:rFonts w:ascii="Arial" w:eastAsia="Arial Unicode MS" w:hAnsi="Arial" w:cs="Arial"/>
          <w:color w:val="0000FF"/>
          <w:lang w:eastAsia="es-CL"/>
        </w:rPr>
        <w:t>1</w:t>
      </w:r>
      <w:r w:rsidRPr="00374D73">
        <w:rPr>
          <w:rFonts w:ascii="Arial" w:eastAsia="Arial Unicode MS" w:hAnsi="Arial" w:cs="Arial"/>
          <w:color w:val="0000FF"/>
          <w:lang w:eastAsia="es-CL"/>
        </w:rPr>
        <w:t xml:space="preserve"> bar, lo que implicará una incertidumbre parcial  </w:t>
      </w:r>
      <w:r w:rsidRPr="00374D73">
        <w:rPr>
          <w:rFonts w:ascii="Arial" w:eastAsia="Arial Unicode MS" w:hAnsi="Arial" w:cs="Arial"/>
          <w:i/>
          <w:iCs/>
          <w:color w:val="0000FF"/>
          <w:lang w:eastAsia="es-CL"/>
        </w:rPr>
        <w:t>u</w:t>
      </w:r>
      <w:r w:rsidRPr="00374D73">
        <w:rPr>
          <w:rFonts w:ascii="Arial" w:eastAsia="Arial Unicode MS" w:hAnsi="Arial" w:cs="Arial"/>
          <w:color w:val="0000FF"/>
          <w:vertAlign w:val="subscript"/>
          <w:lang w:eastAsia="es-CL"/>
        </w:rPr>
        <w:t>res patrón</w:t>
      </w:r>
      <w:r w:rsidRPr="00374D73">
        <w:rPr>
          <w:rFonts w:ascii="Arial" w:eastAsia="Arial Unicode MS" w:hAnsi="Arial" w:cs="Arial"/>
          <w:color w:val="0000FF"/>
          <w:lang w:eastAsia="es-CL"/>
        </w:rPr>
        <w:t xml:space="preserve"> = 0,00</w:t>
      </w:r>
      <w:r w:rsidR="00EF0CE9">
        <w:rPr>
          <w:rFonts w:ascii="Arial" w:eastAsia="Arial Unicode MS" w:hAnsi="Arial" w:cs="Arial"/>
          <w:color w:val="0000FF"/>
          <w:lang w:eastAsia="es-CL"/>
        </w:rPr>
        <w:t>0</w:t>
      </w:r>
      <w:r w:rsidR="007A089F">
        <w:rPr>
          <w:rFonts w:ascii="Arial" w:eastAsia="Arial Unicode MS" w:hAnsi="Arial" w:cs="Arial"/>
          <w:color w:val="0000FF"/>
          <w:lang w:eastAsia="es-CL"/>
        </w:rPr>
        <w:t>289</w:t>
      </w:r>
    </w:p>
    <w:p w14:paraId="08239E5F" w14:textId="77777777" w:rsidR="00374D73" w:rsidRPr="00374D73" w:rsidRDefault="00374D73" w:rsidP="00374D73">
      <w:pPr>
        <w:ind w:left="1776"/>
        <w:rPr>
          <w:rFonts w:ascii="Arial" w:eastAsia="Arial Unicode MS" w:hAnsi="Arial" w:cs="Arial"/>
          <w:b/>
          <w:bCs/>
          <w:i/>
          <w:iCs/>
          <w:color w:val="0000FF"/>
          <w:lang w:eastAsia="es-CL"/>
        </w:rPr>
      </w:pPr>
    </w:p>
    <w:p w14:paraId="597F4859" w14:textId="77777777" w:rsidR="00374D73" w:rsidRPr="00281DD1" w:rsidRDefault="00374D73" w:rsidP="00374D73">
      <w:pPr>
        <w:ind w:left="1776"/>
        <w:rPr>
          <w:rFonts w:ascii="Arial" w:eastAsia="Arial Unicode MS" w:hAnsi="Arial" w:cs="Arial"/>
          <w:color w:val="0000FF"/>
          <w:lang w:eastAsia="es-CL"/>
        </w:rPr>
      </w:pPr>
      <w:r w:rsidRPr="00281DD1">
        <w:rPr>
          <w:rFonts w:ascii="Arial" w:eastAsia="Arial Unicode MS" w:hAnsi="Arial" w:cs="Arial"/>
          <w:b/>
          <w:bCs/>
          <w:i/>
          <w:iCs/>
          <w:color w:val="0000FF"/>
          <w:lang w:eastAsia="es-CL"/>
        </w:rPr>
        <w:t>Por tanto la contribución total por incertidumbre del patrón de cada participante considerando todas las variables anteriores no deberá ser superior a</w:t>
      </w:r>
      <w:r w:rsidRPr="00281DD1">
        <w:rPr>
          <w:rFonts w:ascii="Arial" w:eastAsia="Arial Unicode MS" w:hAnsi="Arial" w:cs="Arial"/>
          <w:color w:val="0000FF"/>
          <w:lang w:eastAsia="es-CL"/>
        </w:rPr>
        <w:t>.</w:t>
      </w:r>
    </w:p>
    <w:p w14:paraId="03077420" w14:textId="78226359" w:rsidR="00374D73" w:rsidRPr="00281DD1" w:rsidRDefault="00374D73" w:rsidP="00374D73">
      <w:pPr>
        <w:ind w:left="1776"/>
        <w:rPr>
          <w:rFonts w:ascii="Arial" w:eastAsia="Arial Unicode MS" w:hAnsi="Arial" w:cs="Arial"/>
          <w:b/>
          <w:bCs/>
          <w:color w:val="0000FF"/>
          <w:lang w:eastAsia="es-CL"/>
        </w:rPr>
      </w:pPr>
    </w:p>
    <w:p w14:paraId="4FFE916B" w14:textId="01D58586" w:rsidR="00374D73" w:rsidRPr="00281DD1" w:rsidRDefault="007A089F" w:rsidP="00374D73">
      <w:pPr>
        <w:ind w:left="1776"/>
        <w:rPr>
          <w:rFonts w:ascii="Arial" w:eastAsia="Arial Unicode MS" w:hAnsi="Arial" w:cs="Arial"/>
          <w:b/>
          <w:bCs/>
          <w:color w:val="0000FF"/>
          <w:lang w:eastAsia="es-CL"/>
        </w:rPr>
      </w:pPr>
      <w:r w:rsidRPr="007A089F">
        <w:drawing>
          <wp:inline distT="0" distB="0" distL="0" distR="0" wp14:anchorId="5FD8D6CC" wp14:editId="1C27E2C9">
            <wp:extent cx="4080510" cy="353707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32" cy="3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8CA3" w14:textId="7F9FFA55" w:rsidR="00374D73" w:rsidRPr="00281DD1" w:rsidRDefault="00374D73" w:rsidP="00374D73">
      <w:pPr>
        <w:ind w:left="1776"/>
        <w:rPr>
          <w:rFonts w:ascii="Arial" w:eastAsia="Arial Unicode MS" w:hAnsi="Arial" w:cs="Arial"/>
          <w:b/>
          <w:bCs/>
          <w:i/>
          <w:color w:val="0000FF"/>
          <w:lang w:eastAsia="es-CL"/>
        </w:rPr>
      </w:pPr>
      <w:r w:rsidRPr="00281DD1">
        <w:rPr>
          <w:rFonts w:ascii="Arial" w:eastAsia="Arial Unicode MS" w:hAnsi="Arial" w:cs="Arial"/>
          <w:b/>
          <w:bCs/>
          <w:i/>
          <w:color w:val="0000FF"/>
          <w:lang w:eastAsia="es-CL"/>
        </w:rPr>
        <w:t>Lo que implicará que el aporte del patrón de cada participante sea igual o menor que 0,3</w:t>
      </w:r>
      <w:r w:rsidR="007A089F">
        <w:rPr>
          <w:rFonts w:ascii="Arial" w:eastAsia="Arial Unicode MS" w:hAnsi="Arial" w:cs="Arial"/>
          <w:b/>
          <w:bCs/>
          <w:i/>
          <w:color w:val="0000FF"/>
          <w:lang w:eastAsia="es-CL"/>
        </w:rPr>
        <w:t>4</w:t>
      </w:r>
      <w:r w:rsidRPr="00281DD1">
        <w:rPr>
          <w:rFonts w:ascii="Arial" w:eastAsia="Arial Unicode MS" w:hAnsi="Arial" w:cs="Arial"/>
          <w:b/>
          <w:bCs/>
          <w:i/>
          <w:color w:val="0000FF"/>
          <w:lang w:eastAsia="es-CL"/>
        </w:rPr>
        <w:t>7% del rango total de la comparación.</w:t>
      </w:r>
    </w:p>
    <w:p w14:paraId="397C90D6" w14:textId="77777777" w:rsidR="00391E88" w:rsidRDefault="00391E88" w:rsidP="00391E88">
      <w:pPr>
        <w:pStyle w:val="Prrafodelista"/>
        <w:ind w:left="1776"/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</w:pPr>
    </w:p>
    <w:p w14:paraId="395F85B3" w14:textId="77777777" w:rsidR="00281DD1" w:rsidRPr="00281DD1" w:rsidRDefault="00391E88" w:rsidP="00281DD1">
      <w:pPr>
        <w:pStyle w:val="Prrafodelista"/>
        <w:numPr>
          <w:ilvl w:val="0"/>
          <w:numId w:val="1"/>
        </w:numPr>
        <w:rPr>
          <w:rFonts w:ascii="Arial" w:eastAsia="Times New Roman" w:hAnsi="Arial"/>
          <w:b/>
          <w:szCs w:val="20"/>
          <w:lang w:val="es-ES" w:eastAsia="es-ES"/>
        </w:rPr>
      </w:pPr>
      <w:r w:rsidRPr="00281DD1">
        <w:rPr>
          <w:rFonts w:ascii="Arial Unicode MS" w:eastAsia="Arial Unicode MS" w:hAnsi="Arial Unicode MS" w:cs="Arial Unicode MS" w:hint="eastAsia"/>
          <w:b/>
          <w:bCs/>
          <w:color w:val="0000FF"/>
          <w:sz w:val="24"/>
          <w:szCs w:val="24"/>
          <w:lang w:eastAsia="es-CL"/>
        </w:rPr>
        <w:t>Medio aceite</w:t>
      </w:r>
      <w:r w:rsidRPr="00281DD1"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>,  </w:t>
      </w:r>
      <w:r w:rsidR="00374D73" w:rsidRPr="00281DD1"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  <w:t xml:space="preserve">calibración en presión relativa positiva </w:t>
      </w:r>
      <w:r w:rsidRPr="00281DD1"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 xml:space="preserve">35 MPa, los requisitos de participación serán los siguientes: </w:t>
      </w:r>
    </w:p>
    <w:p w14:paraId="4C520BED" w14:textId="77777777" w:rsidR="00281DD1" w:rsidRPr="00281DD1" w:rsidRDefault="00281DD1" w:rsidP="00281DD1">
      <w:pPr>
        <w:ind w:left="720"/>
        <w:rPr>
          <w:rFonts w:ascii="Arial" w:eastAsia="Times New Roman" w:hAnsi="Arial"/>
          <w:color w:val="0000FF"/>
          <w:szCs w:val="20"/>
          <w:lang w:val="es-ES" w:eastAsia="es-ES"/>
        </w:rPr>
      </w:pPr>
      <w:r w:rsidRPr="00281DD1">
        <w:rPr>
          <w:rFonts w:ascii="Arial" w:eastAsia="Times New Roman" w:hAnsi="Arial"/>
          <w:color w:val="0000FF"/>
          <w:szCs w:val="20"/>
          <w:lang w:val="es-ES" w:eastAsia="es-ES"/>
        </w:rPr>
        <w:t>Equipamiento requerido: Balanza manométrica susceptible de cubrir todo el rango, calibrador digital o bien, Test Gauge u otro sistema de medición, con incertidumbre igual o mejor al 0,025% de la escala completa del ensayo equivalente a</w:t>
      </w:r>
      <w:r w:rsidRPr="00281DD1">
        <w:rPr>
          <w:rFonts w:ascii="Arial" w:eastAsia="Times New Roman" w:hAnsi="Arial" w:hint="eastAsia"/>
          <w:color w:val="0000FF"/>
          <w:szCs w:val="20"/>
          <w:lang w:val="es-ES" w:eastAsia="es-ES"/>
        </w:rPr>
        <w:t xml:space="preserve"> 35 MPa, </w:t>
      </w:r>
      <w:r w:rsidRPr="00281DD1">
        <w:rPr>
          <w:rFonts w:ascii="Arial" w:eastAsia="Times New Roman" w:hAnsi="Arial"/>
          <w:color w:val="0000FF"/>
          <w:szCs w:val="20"/>
          <w:lang w:val="es-ES" w:eastAsia="es-ES"/>
        </w:rPr>
        <w:t xml:space="preserve">para lo cual </w:t>
      </w:r>
      <w:r w:rsidRPr="00281DD1">
        <w:rPr>
          <w:rFonts w:ascii="Arial" w:eastAsia="Times New Roman" w:hAnsi="Arial" w:hint="eastAsia"/>
          <w:color w:val="0000FF"/>
          <w:szCs w:val="20"/>
          <w:lang w:val="es-ES" w:eastAsia="es-ES"/>
        </w:rPr>
        <w:t>los requisitos de participación serán los siguientes:</w:t>
      </w:r>
    </w:p>
    <w:p w14:paraId="5C2B9F98" w14:textId="77777777" w:rsidR="00281DD1" w:rsidRPr="00281DD1" w:rsidRDefault="00281DD1" w:rsidP="00281DD1">
      <w:pPr>
        <w:ind w:left="720"/>
        <w:rPr>
          <w:rFonts w:ascii="Arial" w:eastAsia="Times New Roman" w:hAnsi="Arial"/>
          <w:color w:val="0000FF"/>
          <w:szCs w:val="20"/>
          <w:lang w:val="es-ES" w:eastAsia="es-ES"/>
        </w:rPr>
      </w:pPr>
    </w:p>
    <w:p w14:paraId="54DD4308" w14:textId="77777777" w:rsidR="00281DD1" w:rsidRPr="00281DD1" w:rsidRDefault="00281DD1" w:rsidP="00281DD1">
      <w:pPr>
        <w:pStyle w:val="Prrafodelista"/>
        <w:ind w:left="1069"/>
        <w:rPr>
          <w:rFonts w:ascii="Arial" w:eastAsia="Arial Unicode MS" w:hAnsi="Arial" w:cs="Arial"/>
          <w:color w:val="0000FF"/>
          <w:lang w:eastAsia="es-CL"/>
        </w:rPr>
      </w:pPr>
      <w:r w:rsidRPr="00281DD1">
        <w:rPr>
          <w:rFonts w:ascii="Arial" w:eastAsia="Arial Unicode MS" w:hAnsi="Arial" w:cs="Arial"/>
          <w:color w:val="0000FF"/>
          <w:lang w:eastAsia="es-CL"/>
        </w:rPr>
        <w:t>La incertidumbre del patrón (último certificado de calibración vigente) de cada participante sea igual o menor que 0,00583 MPa, lo que implica una incertidumbre parcial  </w:t>
      </w:r>
      <w:r w:rsidRPr="00281DD1">
        <w:rPr>
          <w:rFonts w:ascii="Arial" w:eastAsia="Arial Unicode MS" w:hAnsi="Arial" w:cs="Arial"/>
          <w:i/>
          <w:iCs/>
          <w:color w:val="0000FF"/>
          <w:lang w:eastAsia="es-CL"/>
        </w:rPr>
        <w:t>u</w:t>
      </w:r>
      <w:r w:rsidRPr="00281DD1">
        <w:rPr>
          <w:rFonts w:ascii="Arial" w:eastAsia="Arial Unicode MS" w:hAnsi="Arial" w:cs="Arial"/>
          <w:color w:val="0000FF"/>
          <w:vertAlign w:val="subscript"/>
          <w:lang w:eastAsia="es-CL"/>
        </w:rPr>
        <w:t>patrón</w:t>
      </w:r>
      <w:r w:rsidRPr="00281DD1">
        <w:rPr>
          <w:rFonts w:ascii="Arial" w:eastAsia="Arial Unicode MS" w:hAnsi="Arial" w:cs="Arial"/>
          <w:color w:val="0000FF"/>
          <w:lang w:eastAsia="es-CL"/>
        </w:rPr>
        <w:t xml:space="preserve"> = 0,00292 MPa.</w:t>
      </w:r>
    </w:p>
    <w:p w14:paraId="7F505BA4" w14:textId="77777777" w:rsidR="00281DD1" w:rsidRPr="00281DD1" w:rsidRDefault="00281DD1" w:rsidP="00281DD1">
      <w:pPr>
        <w:pStyle w:val="Prrafodelista"/>
        <w:ind w:left="1069"/>
        <w:rPr>
          <w:rFonts w:ascii="Arial" w:eastAsia="Arial Unicode MS" w:hAnsi="Arial" w:cs="Arial"/>
          <w:color w:val="0000FF"/>
          <w:lang w:eastAsia="es-CL"/>
        </w:rPr>
      </w:pPr>
    </w:p>
    <w:p w14:paraId="5BEE7804" w14:textId="47616AF0" w:rsidR="00281DD1" w:rsidRPr="00281DD1" w:rsidRDefault="00281DD1" w:rsidP="00281DD1">
      <w:pPr>
        <w:pStyle w:val="Prrafodelista"/>
        <w:ind w:left="1069"/>
        <w:rPr>
          <w:rFonts w:ascii="Arial" w:eastAsia="Arial Unicode MS" w:hAnsi="Arial" w:cs="Arial"/>
          <w:color w:val="0000FF"/>
          <w:lang w:eastAsia="es-CL"/>
        </w:rPr>
      </w:pPr>
      <w:r w:rsidRPr="00281DD1">
        <w:rPr>
          <w:rFonts w:ascii="Arial" w:eastAsia="Arial Unicode MS" w:hAnsi="Arial" w:cs="Arial"/>
          <w:color w:val="0000FF"/>
          <w:lang w:eastAsia="es-CL"/>
        </w:rPr>
        <w:t xml:space="preserve">La deriva del patrón de cada participante sea igual o menor que 0,001167 MPa, lo que implicará una incertidumbre parcial  </w:t>
      </w:r>
      <w:r w:rsidRPr="00281DD1">
        <w:rPr>
          <w:rFonts w:ascii="Arial" w:eastAsia="Arial Unicode MS" w:hAnsi="Arial" w:cs="Arial"/>
          <w:i/>
          <w:iCs/>
          <w:color w:val="0000FF"/>
          <w:lang w:eastAsia="es-CL"/>
        </w:rPr>
        <w:t>u</w:t>
      </w:r>
      <w:r w:rsidRPr="00281DD1">
        <w:rPr>
          <w:rFonts w:ascii="Arial" w:eastAsia="Arial Unicode MS" w:hAnsi="Arial" w:cs="Arial"/>
          <w:color w:val="0000FF"/>
          <w:vertAlign w:val="subscript"/>
          <w:lang w:eastAsia="es-CL"/>
        </w:rPr>
        <w:t>deriva</w:t>
      </w:r>
      <w:r w:rsidRPr="00281DD1">
        <w:rPr>
          <w:rFonts w:ascii="Arial" w:eastAsia="Arial Unicode MS" w:hAnsi="Arial" w:cs="Arial"/>
          <w:color w:val="0000FF"/>
          <w:lang w:eastAsia="es-CL"/>
        </w:rPr>
        <w:t xml:space="preserve"> = 0,000674 MPa.</w:t>
      </w:r>
    </w:p>
    <w:p w14:paraId="667F1315" w14:textId="77777777" w:rsidR="00281DD1" w:rsidRPr="00281DD1" w:rsidRDefault="00281DD1" w:rsidP="00281DD1">
      <w:pPr>
        <w:ind w:left="708"/>
        <w:rPr>
          <w:rFonts w:ascii="Arial" w:eastAsia="Arial Unicode MS" w:hAnsi="Arial" w:cs="Arial"/>
          <w:color w:val="0000FF"/>
          <w:lang w:eastAsia="es-CL"/>
        </w:rPr>
      </w:pPr>
    </w:p>
    <w:p w14:paraId="340C0078" w14:textId="77777777" w:rsidR="00281DD1" w:rsidRPr="00281DD1" w:rsidRDefault="00281DD1" w:rsidP="00281DD1">
      <w:pPr>
        <w:ind w:left="1069"/>
        <w:rPr>
          <w:rFonts w:ascii="Arial" w:eastAsia="Arial Unicode MS" w:hAnsi="Arial" w:cs="Arial"/>
          <w:color w:val="0000FF"/>
          <w:lang w:eastAsia="es-CL"/>
        </w:rPr>
      </w:pPr>
      <w:r w:rsidRPr="00281DD1">
        <w:rPr>
          <w:rFonts w:ascii="Arial" w:eastAsia="Arial Unicode MS" w:hAnsi="Arial" w:cs="Arial"/>
          <w:color w:val="0000FF"/>
          <w:lang w:eastAsia="es-CL"/>
        </w:rPr>
        <w:t xml:space="preserve">La contribución por resolución del patrón de cada participante sea igual o menor que 0,001 MPa, lo que implicará una incertidumbre parcial  </w:t>
      </w:r>
      <w:r w:rsidRPr="00281DD1">
        <w:rPr>
          <w:rFonts w:ascii="Arial" w:eastAsia="Arial Unicode MS" w:hAnsi="Arial" w:cs="Arial"/>
          <w:i/>
          <w:iCs/>
          <w:color w:val="0000FF"/>
          <w:lang w:eastAsia="es-CL"/>
        </w:rPr>
        <w:t>u</w:t>
      </w:r>
      <w:r w:rsidRPr="00281DD1">
        <w:rPr>
          <w:rFonts w:ascii="Arial" w:eastAsia="Arial Unicode MS" w:hAnsi="Arial" w:cs="Arial"/>
          <w:color w:val="0000FF"/>
          <w:vertAlign w:val="subscript"/>
          <w:lang w:eastAsia="es-CL"/>
        </w:rPr>
        <w:t>res</w:t>
      </w:r>
      <w:r w:rsidRPr="00281DD1">
        <w:rPr>
          <w:rFonts w:ascii="Arial" w:eastAsia="Arial Unicode MS" w:hAnsi="Arial" w:cs="Arial"/>
          <w:color w:val="0000FF"/>
          <w:lang w:eastAsia="es-CL"/>
        </w:rPr>
        <w:t xml:space="preserve"> = 0,000289 MPa</w:t>
      </w:r>
    </w:p>
    <w:p w14:paraId="4B7ACE64" w14:textId="77777777" w:rsidR="00281DD1" w:rsidRPr="00281DD1" w:rsidRDefault="00281DD1" w:rsidP="00281DD1">
      <w:pPr>
        <w:ind w:left="1776"/>
        <w:rPr>
          <w:rFonts w:ascii="Arial" w:eastAsia="Arial Unicode MS" w:hAnsi="Arial" w:cs="Arial"/>
          <w:b/>
          <w:bCs/>
          <w:i/>
          <w:iCs/>
          <w:color w:val="0000FF"/>
          <w:lang w:eastAsia="es-CL"/>
        </w:rPr>
      </w:pPr>
    </w:p>
    <w:p w14:paraId="414CA127" w14:textId="77777777" w:rsidR="00281DD1" w:rsidRPr="00281DD1" w:rsidRDefault="00281DD1" w:rsidP="00281DD1">
      <w:pPr>
        <w:ind w:left="1776"/>
        <w:rPr>
          <w:rFonts w:ascii="Arial" w:eastAsia="Arial Unicode MS" w:hAnsi="Arial" w:cs="Arial"/>
          <w:color w:val="0000FF"/>
          <w:lang w:eastAsia="es-CL"/>
        </w:rPr>
      </w:pPr>
      <w:r w:rsidRPr="00281DD1">
        <w:rPr>
          <w:rFonts w:ascii="Arial" w:eastAsia="Arial Unicode MS" w:hAnsi="Arial" w:cs="Arial"/>
          <w:b/>
          <w:bCs/>
          <w:i/>
          <w:iCs/>
          <w:color w:val="0000FF"/>
          <w:lang w:eastAsia="es-CL"/>
        </w:rPr>
        <w:t>Por tanto la contribución total por incertidumbre del patrón de cada participante considerando todas las variables anteriores no deberá ser superior a</w:t>
      </w:r>
      <w:r w:rsidRPr="00281DD1">
        <w:rPr>
          <w:rFonts w:ascii="Arial" w:eastAsia="Arial Unicode MS" w:hAnsi="Arial" w:cs="Arial"/>
          <w:color w:val="0000FF"/>
          <w:lang w:eastAsia="es-CL"/>
        </w:rPr>
        <w:t>.</w:t>
      </w:r>
    </w:p>
    <w:p w14:paraId="33CF324E" w14:textId="3C136772" w:rsidR="00281DD1" w:rsidRPr="00281DD1" w:rsidRDefault="007A089F" w:rsidP="00281DD1">
      <w:pPr>
        <w:ind w:left="1776"/>
        <w:rPr>
          <w:rFonts w:ascii="Arial" w:eastAsia="Arial Unicode MS" w:hAnsi="Arial" w:cs="Arial"/>
          <w:b/>
          <w:bCs/>
          <w:color w:val="0000FF"/>
          <w:lang w:eastAsia="es-CL"/>
        </w:rPr>
      </w:pPr>
      <w:r w:rsidRPr="007A089F">
        <w:drawing>
          <wp:inline distT="0" distB="0" distL="0" distR="0" wp14:anchorId="657D37B1" wp14:editId="434639C0">
            <wp:extent cx="4330461" cy="387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958" cy="38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9ABB6" w14:textId="77777777" w:rsidR="00281DD1" w:rsidRPr="00281DD1" w:rsidRDefault="00281DD1" w:rsidP="00281DD1">
      <w:pPr>
        <w:ind w:left="1776"/>
        <w:rPr>
          <w:rFonts w:ascii="Arial" w:eastAsia="Arial Unicode MS" w:hAnsi="Arial" w:cs="Arial"/>
          <w:b/>
          <w:bCs/>
          <w:color w:val="0000FF"/>
          <w:lang w:eastAsia="es-CL"/>
        </w:rPr>
      </w:pPr>
    </w:p>
    <w:p w14:paraId="09CD22A3" w14:textId="0F47C936" w:rsidR="00281DD1" w:rsidRPr="00281DD1" w:rsidRDefault="00281DD1" w:rsidP="00281DD1">
      <w:pPr>
        <w:ind w:left="1776"/>
        <w:rPr>
          <w:rFonts w:ascii="Arial" w:eastAsia="Arial Unicode MS" w:hAnsi="Arial" w:cs="Arial"/>
          <w:b/>
          <w:bCs/>
          <w:i/>
          <w:color w:val="0000FF"/>
          <w:lang w:eastAsia="es-CL"/>
        </w:rPr>
      </w:pPr>
      <w:r w:rsidRPr="00281DD1">
        <w:rPr>
          <w:rFonts w:ascii="Arial" w:eastAsia="Arial Unicode MS" w:hAnsi="Arial" w:cs="Arial"/>
          <w:b/>
          <w:bCs/>
          <w:i/>
          <w:color w:val="0000FF"/>
          <w:lang w:eastAsia="es-CL"/>
        </w:rPr>
        <w:t>Lo que implicará que el aporte del patrón de cada participante sea igual o menor que 0,01</w:t>
      </w:r>
      <w:r w:rsidR="007A089F">
        <w:rPr>
          <w:rFonts w:ascii="Arial" w:eastAsia="Arial Unicode MS" w:hAnsi="Arial" w:cs="Arial"/>
          <w:b/>
          <w:bCs/>
          <w:i/>
          <w:color w:val="0000FF"/>
          <w:lang w:eastAsia="es-CL"/>
        </w:rPr>
        <w:t>72</w:t>
      </w:r>
      <w:r w:rsidRPr="00281DD1">
        <w:rPr>
          <w:rFonts w:ascii="Arial" w:eastAsia="Arial Unicode MS" w:hAnsi="Arial" w:cs="Arial"/>
          <w:b/>
          <w:bCs/>
          <w:i/>
          <w:color w:val="0000FF"/>
          <w:lang w:eastAsia="es-CL"/>
        </w:rPr>
        <w:t>% del rango total de la comparación.</w:t>
      </w:r>
    </w:p>
    <w:p w14:paraId="1DC88CCC" w14:textId="1DB67F90" w:rsidR="00391E88" w:rsidRDefault="00391E88" w:rsidP="00281DD1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</w:pPr>
    </w:p>
    <w:p w14:paraId="31CE3B49" w14:textId="77777777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32"/>
          <w:szCs w:val="32"/>
          <w:lang w:eastAsia="es-CL"/>
        </w:rPr>
      </w:pPr>
      <w:r>
        <w:rPr>
          <w:rFonts w:ascii="Arial Unicode MS" w:eastAsia="Arial Unicode MS" w:hAnsi="Arial Unicode MS" w:cs="Arial Unicode MS" w:hint="eastAsia"/>
          <w:color w:val="0000FF"/>
          <w:sz w:val="32"/>
          <w:szCs w:val="32"/>
          <w:lang w:eastAsia="es-CL"/>
        </w:rPr>
        <w:t xml:space="preserve">NOTA: </w:t>
      </w:r>
    </w:p>
    <w:p w14:paraId="4FC53CCE" w14:textId="77777777" w:rsidR="00391E88" w:rsidRDefault="00391E88" w:rsidP="00391E88">
      <w:pPr>
        <w:rPr>
          <w:rStyle w:val="Hipervnculo"/>
          <w:color w:val="0000FF"/>
        </w:rPr>
      </w:pPr>
      <w:r>
        <w:rPr>
          <w:rFonts w:ascii="Arial Unicode MS" w:eastAsia="Arial Unicode MS" w:hAnsi="Arial Unicode MS" w:cs="Arial Unicode MS" w:hint="eastAsia"/>
          <w:color w:val="548235"/>
          <w:sz w:val="28"/>
          <w:szCs w:val="28"/>
          <w:lang w:eastAsia="es-CL"/>
        </w:rPr>
        <w:t>Para la incertidumbre de diferencia de altura utilizar  </w:t>
      </w:r>
      <w:hyperlink r:id="rId7" w:history="1">
        <w:r>
          <w:rPr>
            <w:rStyle w:val="Hipervnculo"/>
          </w:rPr>
          <w:t>http://www.metrologia.cl/medios/DT-Incertidumbre-diferencia-altura.pdf</w:t>
        </w:r>
      </w:hyperlink>
    </w:p>
    <w:p w14:paraId="5CBA8A25" w14:textId="77777777" w:rsidR="00391E88" w:rsidRDefault="00391E88" w:rsidP="00391E88">
      <w:pPr>
        <w:rPr>
          <w:rFonts w:ascii="Arial Unicode MS" w:eastAsia="Arial Unicode MS" w:hAnsi="Arial Unicode MS" w:cs="Arial Unicode MS"/>
          <w:sz w:val="24"/>
          <w:szCs w:val="24"/>
          <w:lang w:eastAsia="es-CL"/>
        </w:rPr>
      </w:pPr>
    </w:p>
    <w:p w14:paraId="7B528913" w14:textId="77777777" w:rsidR="00391E88" w:rsidRDefault="00391E88" w:rsidP="00391E88">
      <w:r>
        <w:rPr>
          <w:rFonts w:ascii="Arial Unicode MS" w:eastAsia="Arial Unicode MS" w:hAnsi="Arial Unicode MS" w:cs="Arial Unicode MS" w:hint="eastAsia"/>
          <w:color w:val="548235"/>
          <w:sz w:val="28"/>
          <w:szCs w:val="28"/>
          <w:lang w:eastAsia="es-CL"/>
        </w:rPr>
        <w:t xml:space="preserve">Para obtener g local aproximada. </w:t>
      </w:r>
      <w:hyperlink r:id="rId8" w:history="1">
        <w:r>
          <w:rPr>
            <w:rStyle w:val="Hipervnculo"/>
          </w:rPr>
          <w:t>h</w:t>
        </w:r>
        <w:r>
          <w:rPr>
            <w:rStyle w:val="Hipervnculo"/>
            <w:color w:val="0000FF"/>
          </w:rPr>
          <w:t>ttps://www.ptb.de/cms/en/ptb/fachabteilungen/abt1/fb-11/fb-11-sis/g-extractor.html</w:t>
        </w:r>
      </w:hyperlink>
    </w:p>
    <w:p w14:paraId="2861A3BA" w14:textId="77777777" w:rsidR="00391E88" w:rsidRDefault="00391E88" w:rsidP="00391E88">
      <w:pPr>
        <w:rPr>
          <w:color w:val="1F497D"/>
        </w:rPr>
      </w:pPr>
    </w:p>
    <w:p w14:paraId="44D2D9EE" w14:textId="77777777" w:rsidR="00391E88" w:rsidRDefault="00391E88" w:rsidP="00391E88">
      <w:pPr>
        <w:rPr>
          <w:color w:val="1F497D"/>
        </w:rPr>
      </w:pPr>
      <w:r>
        <w:rPr>
          <w:rFonts w:ascii="Arial Unicode MS" w:eastAsia="Arial Unicode MS" w:hAnsi="Arial Unicode MS" w:cs="Arial Unicode MS" w:hint="eastAsia"/>
          <w:color w:val="548235"/>
          <w:sz w:val="28"/>
          <w:szCs w:val="28"/>
          <w:lang w:eastAsia="es-CL"/>
        </w:rPr>
        <w:t xml:space="preserve">Para obtener coordenadas geográficas y altitud en metros (datos aproximados). </w:t>
      </w:r>
      <w:hyperlink r:id="rId9" w:history="1">
        <w:r>
          <w:rPr>
            <w:rStyle w:val="Hipervnculo"/>
            <w:color w:val="0000FF"/>
          </w:rPr>
          <w:t>https://www.coordenadas-gps.com/</w:t>
        </w:r>
      </w:hyperlink>
    </w:p>
    <w:p w14:paraId="67FF649D" w14:textId="77777777" w:rsidR="00391E88" w:rsidRDefault="00391E88" w:rsidP="00391E88">
      <w:pPr>
        <w:rPr>
          <w:color w:val="1F497D"/>
        </w:rPr>
      </w:pPr>
    </w:p>
    <w:p w14:paraId="4BC3BD1E" w14:textId="77777777" w:rsidR="00391E88" w:rsidRDefault="00391E88" w:rsidP="00391E88">
      <w:pPr>
        <w:rPr>
          <w:color w:val="1F497D"/>
        </w:rPr>
      </w:pPr>
    </w:p>
    <w:p w14:paraId="2F3AF8D3" w14:textId="77777777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24"/>
          <w:szCs w:val="24"/>
          <w:lang w:eastAsia="es-CL"/>
        </w:rPr>
      </w:pP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  <w:lang w:eastAsia="es-CL"/>
        </w:rPr>
        <w:t>Saludos cordiales</w:t>
      </w:r>
    </w:p>
    <w:p w14:paraId="046870BA" w14:textId="77777777" w:rsidR="00391E88" w:rsidRDefault="00391E88" w:rsidP="00391E88">
      <w:pPr>
        <w:rPr>
          <w:color w:val="1F497D"/>
        </w:rPr>
      </w:pPr>
    </w:p>
    <w:p w14:paraId="35B93A48" w14:textId="77777777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28"/>
          <w:szCs w:val="28"/>
          <w:lang w:eastAsia="es-CL"/>
        </w:rPr>
      </w:pPr>
      <w:r>
        <w:rPr>
          <w:rFonts w:ascii="Arial Unicode MS" w:eastAsia="Arial Unicode MS" w:hAnsi="Arial Unicode MS" w:cs="Arial Unicode MS" w:hint="eastAsia"/>
          <w:color w:val="0000FF"/>
          <w:sz w:val="28"/>
          <w:szCs w:val="28"/>
          <w:lang w:eastAsia="es-CL"/>
        </w:rPr>
        <w:t>Angel Flores Torres</w:t>
      </w:r>
    </w:p>
    <w:p w14:paraId="1DFDA42A" w14:textId="77777777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28"/>
          <w:szCs w:val="28"/>
          <w:lang w:eastAsia="es-CL"/>
        </w:rPr>
      </w:pPr>
      <w:r>
        <w:rPr>
          <w:rFonts w:ascii="Arial Unicode MS" w:eastAsia="Arial Unicode MS" w:hAnsi="Arial Unicode MS" w:cs="Arial Unicode MS" w:hint="eastAsia"/>
          <w:color w:val="0000FF"/>
          <w:sz w:val="28"/>
          <w:szCs w:val="28"/>
          <w:lang w:eastAsia="es-CL"/>
        </w:rPr>
        <w:t>Sub-Jefe LCPN-P</w:t>
      </w:r>
    </w:p>
    <w:p w14:paraId="268FA817" w14:textId="05834B32" w:rsidR="00391E88" w:rsidRDefault="00391E88" w:rsidP="00391E88">
      <w:pPr>
        <w:rPr>
          <w:rFonts w:ascii="Arial Unicode MS" w:eastAsia="Arial Unicode MS" w:hAnsi="Arial Unicode MS" w:cs="Arial Unicode MS"/>
          <w:color w:val="0000FF"/>
          <w:sz w:val="28"/>
          <w:szCs w:val="28"/>
          <w:lang w:eastAsia="es-CL"/>
        </w:rPr>
      </w:pPr>
      <w:r>
        <w:rPr>
          <w:rFonts w:ascii="Arial Unicode MS" w:eastAsia="Arial Unicode MS" w:hAnsi="Arial Unicode MS" w:cs="Arial Unicode MS" w:hint="eastAsia"/>
          <w:color w:val="0000FF"/>
          <w:sz w:val="28"/>
          <w:szCs w:val="28"/>
          <w:lang w:eastAsia="es-CL"/>
        </w:rPr>
        <w:t>Fono. 56223831</w:t>
      </w:r>
      <w:r w:rsidR="00281DD1">
        <w:rPr>
          <w:rFonts w:ascii="Arial Unicode MS" w:eastAsia="Arial Unicode MS" w:hAnsi="Arial Unicode MS" w:cs="Arial Unicode MS"/>
          <w:color w:val="0000FF"/>
          <w:sz w:val="28"/>
          <w:szCs w:val="28"/>
          <w:lang w:eastAsia="es-CL"/>
        </w:rPr>
        <w:t>850</w:t>
      </w:r>
    </w:p>
    <w:p w14:paraId="7030431C" w14:textId="77777777" w:rsidR="00391E88" w:rsidRDefault="007A089F" w:rsidP="00391E88">
      <w:pPr>
        <w:rPr>
          <w:color w:val="1F497D"/>
        </w:rPr>
      </w:pPr>
      <w:hyperlink r:id="rId10" w:history="1">
        <w:r w:rsidR="00391E88">
          <w:rPr>
            <w:rStyle w:val="Hipervnculo"/>
            <w:rFonts w:ascii="Arial Unicode MS" w:eastAsia="Arial Unicode MS" w:hAnsi="Arial Unicode MS" w:cs="Arial Unicode MS" w:hint="eastAsia"/>
            <w:sz w:val="28"/>
            <w:szCs w:val="28"/>
            <w:lang w:eastAsia="es-CL"/>
          </w:rPr>
          <w:t>angel.flores@enaer.cl</w:t>
        </w:r>
      </w:hyperlink>
    </w:p>
    <w:p w14:paraId="068B7153" w14:textId="77777777" w:rsidR="00A94479" w:rsidRDefault="00A94479"/>
    <w:sectPr w:rsidR="00A94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7639"/>
    <w:multiLevelType w:val="hybridMultilevel"/>
    <w:tmpl w:val="923A4712"/>
    <w:lvl w:ilvl="0" w:tplc="345ACE86">
      <w:start w:val="1"/>
      <w:numFmt w:val="lowerLetter"/>
      <w:lvlText w:val="%1)"/>
      <w:lvlJc w:val="left"/>
      <w:pPr>
        <w:ind w:left="1776" w:hanging="360"/>
      </w:p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>
      <w:start w:val="1"/>
      <w:numFmt w:val="lowerRoman"/>
      <w:lvlText w:val="%3."/>
      <w:lvlJc w:val="right"/>
      <w:pPr>
        <w:ind w:left="3216" w:hanging="180"/>
      </w:pPr>
    </w:lvl>
    <w:lvl w:ilvl="3" w:tplc="340A000F">
      <w:start w:val="1"/>
      <w:numFmt w:val="decimal"/>
      <w:lvlText w:val="%4."/>
      <w:lvlJc w:val="left"/>
      <w:pPr>
        <w:ind w:left="3936" w:hanging="360"/>
      </w:pPr>
    </w:lvl>
    <w:lvl w:ilvl="4" w:tplc="340A0019">
      <w:start w:val="1"/>
      <w:numFmt w:val="lowerLetter"/>
      <w:lvlText w:val="%5."/>
      <w:lvlJc w:val="left"/>
      <w:pPr>
        <w:ind w:left="4656" w:hanging="360"/>
      </w:pPr>
    </w:lvl>
    <w:lvl w:ilvl="5" w:tplc="340A001B">
      <w:start w:val="1"/>
      <w:numFmt w:val="lowerRoman"/>
      <w:lvlText w:val="%6."/>
      <w:lvlJc w:val="right"/>
      <w:pPr>
        <w:ind w:left="5376" w:hanging="180"/>
      </w:pPr>
    </w:lvl>
    <w:lvl w:ilvl="6" w:tplc="340A000F">
      <w:start w:val="1"/>
      <w:numFmt w:val="decimal"/>
      <w:lvlText w:val="%7."/>
      <w:lvlJc w:val="left"/>
      <w:pPr>
        <w:ind w:left="6096" w:hanging="360"/>
      </w:pPr>
    </w:lvl>
    <w:lvl w:ilvl="7" w:tplc="340A0019">
      <w:start w:val="1"/>
      <w:numFmt w:val="lowerLetter"/>
      <w:lvlText w:val="%8."/>
      <w:lvlJc w:val="left"/>
      <w:pPr>
        <w:ind w:left="6816" w:hanging="360"/>
      </w:pPr>
    </w:lvl>
    <w:lvl w:ilvl="8" w:tplc="340A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256C39"/>
    <w:multiLevelType w:val="hybridMultilevel"/>
    <w:tmpl w:val="9990B438"/>
    <w:lvl w:ilvl="0" w:tplc="345ACE86">
      <w:start w:val="1"/>
      <w:numFmt w:val="lowerLetter"/>
      <w:lvlText w:val="%1)"/>
      <w:lvlJc w:val="left"/>
      <w:pPr>
        <w:ind w:left="1776" w:hanging="360"/>
      </w:p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>
      <w:start w:val="1"/>
      <w:numFmt w:val="lowerRoman"/>
      <w:lvlText w:val="%3."/>
      <w:lvlJc w:val="right"/>
      <w:pPr>
        <w:ind w:left="3216" w:hanging="180"/>
      </w:pPr>
    </w:lvl>
    <w:lvl w:ilvl="3" w:tplc="340A000F">
      <w:start w:val="1"/>
      <w:numFmt w:val="decimal"/>
      <w:lvlText w:val="%4."/>
      <w:lvlJc w:val="left"/>
      <w:pPr>
        <w:ind w:left="3936" w:hanging="360"/>
      </w:pPr>
    </w:lvl>
    <w:lvl w:ilvl="4" w:tplc="340A0019">
      <w:start w:val="1"/>
      <w:numFmt w:val="lowerLetter"/>
      <w:lvlText w:val="%5."/>
      <w:lvlJc w:val="left"/>
      <w:pPr>
        <w:ind w:left="4656" w:hanging="360"/>
      </w:pPr>
    </w:lvl>
    <w:lvl w:ilvl="5" w:tplc="340A001B">
      <w:start w:val="1"/>
      <w:numFmt w:val="lowerRoman"/>
      <w:lvlText w:val="%6."/>
      <w:lvlJc w:val="right"/>
      <w:pPr>
        <w:ind w:left="5376" w:hanging="180"/>
      </w:pPr>
    </w:lvl>
    <w:lvl w:ilvl="6" w:tplc="340A000F">
      <w:start w:val="1"/>
      <w:numFmt w:val="decimal"/>
      <w:lvlText w:val="%7."/>
      <w:lvlJc w:val="left"/>
      <w:pPr>
        <w:ind w:left="6096" w:hanging="360"/>
      </w:pPr>
    </w:lvl>
    <w:lvl w:ilvl="7" w:tplc="340A0019">
      <w:start w:val="1"/>
      <w:numFmt w:val="lowerLetter"/>
      <w:lvlText w:val="%8."/>
      <w:lvlJc w:val="left"/>
      <w:pPr>
        <w:ind w:left="6816" w:hanging="360"/>
      </w:pPr>
    </w:lvl>
    <w:lvl w:ilvl="8" w:tplc="340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DF0707A"/>
    <w:multiLevelType w:val="hybridMultilevel"/>
    <w:tmpl w:val="088C4C7E"/>
    <w:lvl w:ilvl="0" w:tplc="652A596C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711B71"/>
    <w:multiLevelType w:val="hybridMultilevel"/>
    <w:tmpl w:val="A9F6A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88"/>
    <w:rsid w:val="00143866"/>
    <w:rsid w:val="00281DD1"/>
    <w:rsid w:val="00374D73"/>
    <w:rsid w:val="00391E88"/>
    <w:rsid w:val="007A089F"/>
    <w:rsid w:val="00A94479"/>
    <w:rsid w:val="00E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06DA"/>
  <w15:chartTrackingRefBased/>
  <w15:docId w15:val="{C466BAE2-8C76-42E1-BE54-6B321051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1E8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91E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b.de/cms/en/ptb/fachabteilungen/abt1/fb-11/fb-11-sis/g-extract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rologia.cl/medios/DT-Incertidumbre-diferencia-altur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angel.flores@ena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enadas-gp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Flores, G.Calidad</dc:creator>
  <cp:keywords/>
  <dc:description/>
  <cp:lastModifiedBy>Angel Flores</cp:lastModifiedBy>
  <cp:revision>3</cp:revision>
  <dcterms:created xsi:type="dcterms:W3CDTF">2021-04-19T15:32:00Z</dcterms:created>
  <dcterms:modified xsi:type="dcterms:W3CDTF">2021-04-21T19:43:00Z</dcterms:modified>
</cp:coreProperties>
</file>